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18"/>
          <w:szCs w:val="18"/>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tabs>
          <w:tab w:val="left" w:leader="none" w:pos="1284"/>
        </w:tabs>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RONPA0155ZPB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tabs>
          <w:tab w:val="left" w:leader="none" w:pos="1128"/>
        </w:tabs>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Puncte fosilifere în conglomeratele de Pietricica</w:t>
      </w:r>
      <w:r w:rsidDel="00000000" w:rsidR="00000000" w:rsidRPr="00000000">
        <w:rPr>
          <w:rtl w:val="0"/>
        </w:rPr>
      </w:r>
    </w:p>
    <w:p w:rsidR="00000000" w:rsidDel="00000000" w:rsidP="00000000" w:rsidRDefault="00000000" w:rsidRPr="00000000" w14:paraId="0000000B">
      <w:pPr>
        <w:rPr>
          <w:b w:val="1"/>
          <w:bCs w:val="1"/>
          <w:sz w:val="22"/>
          <w:szCs w:val="22"/>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D">
      <w:pPr>
        <w:rPr/>
      </w:pPr>
      <w:sdt>
        <w:sdtPr>
          <w:id w:val="-908321600"/>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sdt>
        <w:sdtPr>
          <w:id w:val="-1327312930"/>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sdt>
        <w:sdtPr>
          <w:id w:val="-1797222175"/>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79.0" w:type="dxa"/>
        <w:jc w:val="left"/>
        <w:tblInd w:w="-98.0" w:type="dxa"/>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10">
            <w:pPr>
              <w:rPr>
                <w:b w:val="1"/>
                <w:bCs w:val="1"/>
                <w:sz w:val="22"/>
                <w:szCs w:val="22"/>
              </w:rPr>
            </w:pPr>
            <w:r w:rsidDel="00000000" w:rsidR="00000000" w:rsidRPr="00000000">
              <w:rPr>
                <w:rtl w:val="0"/>
              </w:rPr>
            </w:r>
          </w:p>
          <w:p w:rsidR="00000000" w:rsidDel="00000000" w:rsidP="00000000" w:rsidRDefault="00000000" w:rsidRPr="00000000" w14:paraId="00000011">
            <w:pPr>
              <w:widowControl w:val="1"/>
              <w:spacing w:after="160" w:before="0" w:line="259" w:lineRule="auto"/>
              <w:jc w:val="left"/>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widowControl w:val="1"/>
              <w:spacing w:after="160" w:before="0" w:line="259" w:lineRule="auto"/>
              <w:jc w:val="left"/>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widowControl w:val="0"/>
              <w:shd w:fill="auto" w:val="clear"/>
              <w:spacing w:after="0" w:before="0" w:line="276" w:lineRule="auto"/>
              <w:ind w:left="0" w:right="0" w:firstLine="0"/>
              <w:jc w:val="left"/>
              <w:rPr/>
            </w:pPr>
            <w:r w:rsidDel="00000000" w:rsidR="00000000" w:rsidRPr="00000000">
              <w:rPr>
                <w:rtl w:val="0"/>
              </w:rPr>
            </w:r>
          </w:p>
          <w:tbl>
            <w:tblPr>
              <w:tblStyle w:val="Table2"/>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spacing w:after="160" w:before="0" w:lineRule="auto"/>
                    <w:jc w:val="center"/>
                    <w:rPr>
                      <w:sz w:val="22"/>
                      <w:szCs w:val="22"/>
                    </w:rPr>
                  </w:pPr>
                  <w:r w:rsidDel="00000000" w:rsidR="00000000" w:rsidRPr="00000000">
                    <w:rPr>
                      <w:sz w:val="22"/>
                      <w:szCs w:val="22"/>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spacing w:after="160" w:before="0" w:lineRule="auto"/>
                    <w:jc w:val="center"/>
                    <w:rPr>
                      <w:sz w:val="22"/>
                      <w:szCs w:val="22"/>
                    </w:rPr>
                  </w:pPr>
                  <w:r w:rsidDel="00000000" w:rsidR="00000000" w:rsidRPr="00000000">
                    <w:rPr>
                      <w:sz w:val="22"/>
                      <w:szCs w:val="22"/>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spacing w:after="160" w:before="0" w:lineRule="auto"/>
                    <w:jc w:val="center"/>
                    <w:rPr>
                      <w:sz w:val="22"/>
                      <w:szCs w:val="22"/>
                    </w:rPr>
                  </w:pPr>
                  <w:r w:rsidDel="00000000" w:rsidR="00000000" w:rsidRPr="00000000">
                    <w:rPr>
                      <w:sz w:val="22"/>
                      <w:szCs w:val="22"/>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spacing w:after="160" w:before="0" w:lineRule="auto"/>
                    <w:jc w:val="center"/>
                    <w:rPr>
                      <w:sz w:val="22"/>
                      <w:szCs w:val="22"/>
                    </w:rPr>
                  </w:pPr>
                  <w:r w:rsidDel="00000000" w:rsidR="00000000" w:rsidRPr="00000000">
                    <w:rPr>
                      <w:sz w:val="22"/>
                      <w:szCs w:val="22"/>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spacing w:after="160" w:before="0" w:lineRule="auto"/>
                    <w:jc w:val="center"/>
                    <w:rPr>
                      <w:sz w:val="22"/>
                      <w:szCs w:val="22"/>
                    </w:rPr>
                  </w:pPr>
                  <w:r w:rsidDel="00000000" w:rsidR="00000000" w:rsidRPr="00000000">
                    <w:rPr>
                      <w:sz w:val="22"/>
                      <w:szCs w:val="22"/>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spacing w:after="160" w:before="0" w:lineRule="auto"/>
                    <w:jc w:val="center"/>
                    <w:rPr>
                      <w:sz w:val="22"/>
                      <w:szCs w:val="22"/>
                    </w:rPr>
                  </w:pPr>
                  <w:r w:rsidDel="00000000" w:rsidR="00000000" w:rsidRPr="00000000">
                    <w:rPr>
                      <w:sz w:val="22"/>
                      <w:szCs w:val="22"/>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C">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21">
            <w:pPr>
              <w:keepNext w:val="0"/>
              <w:keepLines w:val="0"/>
              <w:widowControl w:val="0"/>
              <w:shd w:fill="auto" w:val="clear"/>
              <w:spacing w:after="0" w:before="0" w:line="276" w:lineRule="auto"/>
              <w:ind w:left="0" w:right="0" w:firstLine="0"/>
              <w:jc w:val="left"/>
              <w:rPr/>
            </w:pPr>
            <w:r w:rsidDel="00000000" w:rsidR="00000000" w:rsidRPr="00000000">
              <w:rPr>
                <w:rtl w:val="0"/>
              </w:rPr>
            </w:r>
          </w:p>
          <w:tbl>
            <w:tblPr>
              <w:tblStyle w:val="Table3"/>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spacing w:after="160" w:before="0" w:lineRule="auto"/>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spacing w:after="160" w:before="0" w:lineRule="auto"/>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spacing w:after="160" w:before="0" w:lineRule="auto"/>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spacing w:after="160" w:before="0" w:lineRule="auto"/>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spacing w:after="160" w:before="0" w:lineRule="auto"/>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spacing w:after="160" w:before="0" w:lineRule="auto"/>
                    <w:jc w:val="center"/>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A">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B">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C">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D">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widowControl w:val="1"/>
              <w:spacing w:after="160" w:before="0" w:line="259" w:lineRule="auto"/>
              <w:jc w:val="left"/>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rPr>
          <w:b w:val="1"/>
          <w:bCs w:val="1"/>
          <w:sz w:val="22"/>
          <w:szCs w:val="22"/>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79.0" w:type="dxa"/>
        <w:jc w:val="left"/>
        <w:tblInd w:w="-98.0" w:type="dxa"/>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34">
            <w:pPr>
              <w:widowControl w:val="1"/>
              <w:spacing w:after="160" w:before="0" w:line="259" w:lineRule="auto"/>
              <w:jc w:val="left"/>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keepNext w:val="0"/>
              <w:keepLines w:val="0"/>
              <w:widowControl w:val="0"/>
              <w:shd w:fill="auto" w:val="clear"/>
              <w:spacing w:after="0" w:before="0" w:line="276" w:lineRule="auto"/>
              <w:ind w:left="0" w:right="0" w:firstLine="0"/>
              <w:jc w:val="left"/>
              <w:rPr/>
            </w:pPr>
            <w:r w:rsidDel="00000000" w:rsidR="00000000" w:rsidRPr="00000000">
              <w:rPr>
                <w:rtl w:val="0"/>
              </w:rPr>
            </w:r>
          </w:p>
          <w:tbl>
            <w:tblPr>
              <w:tblStyle w:val="Table5"/>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D">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E">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F">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0">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1">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widowControl w:val="1"/>
              <w:spacing w:after="160" w:before="0" w:line="259" w:lineRule="auto"/>
              <w:jc w:val="left"/>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b w:val="1"/>
          <w:bCs w:val="1"/>
          <w:sz w:val="22"/>
          <w:szCs w:val="22"/>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9,49</w:t>
      </w:r>
      <w:r w:rsidDel="00000000" w:rsidR="00000000" w:rsidRPr="00000000">
        <w:rPr>
          <w:rtl w:val="0"/>
        </w:rPr>
      </w:r>
    </w:p>
    <w:p w:rsidR="00000000" w:rsidDel="00000000" w:rsidP="00000000" w:rsidRDefault="00000000" w:rsidRPr="00000000" w14:paraId="0000004A">
      <w:pPr>
        <w:rPr>
          <w:b w:val="1"/>
          <w:bCs w:val="1"/>
          <w:sz w:val="22"/>
          <w:szCs w:val="22"/>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100,00%</w:t>
      </w:r>
      <w:r w:rsidDel="00000000" w:rsidR="00000000" w:rsidRPr="00000000">
        <w:rPr>
          <w:rtl w:val="0"/>
        </w:rPr>
      </w:r>
    </w:p>
    <w:p w:rsidR="00000000" w:rsidDel="00000000" w:rsidP="00000000" w:rsidRDefault="00000000" w:rsidRPr="00000000" w14:paraId="0000004D">
      <w:pPr>
        <w:rPr>
          <w:b w:val="1"/>
          <w:bCs w:val="1"/>
          <w:sz w:val="22"/>
          <w:szCs w:val="22"/>
        </w:rPr>
      </w:pPr>
      <w:r w:rsidDel="00000000" w:rsidR="00000000" w:rsidRPr="00000000">
        <w:rPr>
          <w:rtl w:val="0"/>
        </w:rPr>
      </w:r>
    </w:p>
    <w:p w:rsidR="00000000" w:rsidDel="00000000" w:rsidP="00000000" w:rsidRDefault="00000000" w:rsidRPr="00000000" w14:paraId="0000004E">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98.0" w:type="dxa"/>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F">
            <w:pPr>
              <w:widowControl w:val="1"/>
              <w:spacing w:after="160" w:before="0" w:line="259" w:lineRule="auto"/>
              <w:jc w:val="left"/>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0">
            <w:pPr>
              <w:widowControl w:val="1"/>
              <w:spacing w:after="160" w:before="0" w:line="259" w:lineRule="auto"/>
              <w:jc w:val="left"/>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1">
            <w:pPr>
              <w:widowControl w:val="1"/>
              <w:spacing w:after="160" w:before="0" w:line="259" w:lineRule="auto"/>
              <w:jc w:val="left"/>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widowControl w:val="1"/>
              <w:spacing w:after="160" w:before="0" w:line="259" w:lineRule="auto"/>
              <w:jc w:val="left"/>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53">
            <w:pPr>
              <w:widowControl w:val="1"/>
              <w:spacing w:after="160" w:before="0" w:line="259" w:lineRule="auto"/>
              <w:jc w:val="left"/>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widowControl w:val="1"/>
              <w:spacing w:after="160" w:before="0" w:line="259" w:lineRule="auto"/>
              <w:jc w:val="left"/>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55">
      <w:pPr>
        <w:rPr>
          <w:sz w:val="22"/>
          <w:szCs w:val="22"/>
        </w:rPr>
      </w:pPr>
      <w:r w:rsidDel="00000000" w:rsidR="00000000" w:rsidRPr="00000000">
        <w:rPr>
          <w:rtl w:val="0"/>
        </w:rPr>
      </w:r>
    </w:p>
    <w:p w:rsidR="00000000" w:rsidDel="00000000" w:rsidP="00000000" w:rsidRDefault="00000000" w:rsidRPr="00000000" w14:paraId="00000056">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Bacău</w:t>
      </w:r>
      <w:r w:rsidDel="00000000" w:rsidR="00000000" w:rsidRPr="00000000">
        <w:rPr>
          <w:rtl w:val="0"/>
        </w:rPr>
      </w:r>
    </w:p>
    <w:p w:rsidR="00000000" w:rsidDel="00000000" w:rsidP="00000000" w:rsidRDefault="00000000" w:rsidRPr="00000000" w14:paraId="00000058">
      <w:pPr>
        <w:rPr>
          <w:b w:val="1"/>
          <w:bCs w:val="1"/>
          <w:sz w:val="22"/>
          <w:szCs w:val="22"/>
        </w:rPr>
      </w:pPr>
      <w:r w:rsidDel="00000000" w:rsidR="00000000" w:rsidRPr="00000000">
        <w:rPr>
          <w:rtl w:val="0"/>
        </w:rPr>
      </w:r>
    </w:p>
    <w:p w:rsidR="00000000" w:rsidDel="00000000" w:rsidP="00000000" w:rsidRDefault="00000000" w:rsidRPr="00000000" w14:paraId="00000059">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00000000002" w:type="dxa"/>
        <w:jc w:val="left"/>
        <w:tblInd w:w="-98.0" w:type="dxa"/>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A">
            <w:pPr>
              <w:widowControl w:val="1"/>
              <w:spacing w:after="160" w:before="0" w:line="259" w:lineRule="auto"/>
              <w:jc w:val="left"/>
              <w:rPr/>
            </w:pPr>
            <w:sdt>
              <w:sdtPr>
                <w:id w:val="-2080264189"/>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B">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5C">
            <w:pPr>
              <w:widowControl w:val="1"/>
              <w:spacing w:after="160" w:before="0" w:line="259" w:lineRule="auto"/>
              <w:jc w:val="left"/>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D">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5E">
            <w:pPr>
              <w:widowControl w:val="1"/>
              <w:spacing w:after="160" w:before="0" w:line="259" w:lineRule="auto"/>
              <w:jc w:val="left"/>
              <w:rPr/>
            </w:pPr>
            <w:sdt>
              <w:sdtPr>
                <w:id w:val="816040208"/>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F">
            <w:pPr>
              <w:widowControl w:val="1"/>
              <w:spacing w:after="160" w:before="0" w:line="259" w:lineRule="auto"/>
              <w:jc w:val="left"/>
              <w:rPr/>
            </w:pPr>
            <w:sdt>
              <w:sdtPr>
                <w:id w:val="9015352"/>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0">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61">
            <w:pPr>
              <w:widowControl w:val="1"/>
              <w:spacing w:after="160" w:before="0" w:line="259" w:lineRule="auto"/>
              <w:jc w:val="left"/>
              <w:rPr/>
            </w:pPr>
            <w:sdt>
              <w:sdtPr>
                <w:id w:val="2132781009"/>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2">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63">
            <w:pPr>
              <w:widowControl w:val="1"/>
              <w:spacing w:after="160" w:before="0" w:line="259" w:lineRule="auto"/>
              <w:jc w:val="left"/>
              <w:rPr/>
            </w:pPr>
            <w:sdt>
              <w:sdtPr>
                <w:id w:val="1919584363"/>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3.1. Numărul Zonelor Prioritare pentru Biodiversitate distincte de pe teritoriul ariei </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0"/>
          <w:szCs w:val="20"/>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8">
      <w:pPr>
        <w:rPr>
          <w:b w:val="1"/>
          <w:bCs w:val="1"/>
          <w:sz w:val="22"/>
          <w:szCs w:val="22"/>
        </w:rPr>
      </w:pP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D">
      <w:pPr>
        <w:rPr>
          <w:b w:val="1"/>
          <w:bCs w:val="1"/>
          <w:sz w:val="22"/>
          <w:szCs w:val="22"/>
        </w:rPr>
      </w:pP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F">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9,49</w:t>
      </w:r>
      <w:r w:rsidDel="00000000" w:rsidR="00000000" w:rsidRPr="00000000">
        <w:rPr>
          <w:rtl w:val="0"/>
        </w:rPr>
      </w:r>
    </w:p>
    <w:p w:rsidR="00000000" w:rsidDel="00000000" w:rsidP="00000000" w:rsidRDefault="00000000" w:rsidRPr="00000000" w14:paraId="00000071">
      <w:pPr>
        <w:rPr>
          <w:sz w:val="22"/>
          <w:szCs w:val="22"/>
        </w:rPr>
      </w:pPr>
      <w:r w:rsidDel="00000000" w:rsidR="00000000" w:rsidRPr="00000000">
        <w:rPr>
          <w:rtl w:val="0"/>
        </w:rPr>
      </w:r>
    </w:p>
    <w:p w:rsidR="00000000" w:rsidDel="00000000" w:rsidP="00000000" w:rsidRDefault="00000000" w:rsidRPr="00000000" w14:paraId="00000072">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color="000000" w:space="0" w:sz="6" w:val="single"/>
          <w:left w:color="000000" w:space="0" w:sz="6" w:val="single"/>
          <w:right w:color="000000" w:space="0" w:sz="6" w:val="single"/>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 Hotărârea Consiliului Județean Bacău nr. 18/1995: monument al naturii RONPA0155 Puncte fosilifere în conglomeratele de Pietricica</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left w:color="000000" w:space="0" w:sz="6" w:val="single"/>
          <w:right w:color="000000" w:space="0" w:sz="6" w:val="single"/>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 Legea nr. 5/2000 privind aprobarea Planului de amenajare a teritoriului național – Secțiunea a III-a – zone protejate, cu modificările și completările ulterioare: monumentul naturii RONPA0155 Puncte fosilifere în conglomeratele de Pietricica.  </w:t>
      </w:r>
      <w:r w:rsidDel="00000000" w:rsidR="00000000" w:rsidRPr="00000000">
        <w:rPr>
          <w:rtl w:val="0"/>
        </w:rPr>
      </w:r>
    </w:p>
    <w:p w:rsidR="00000000" w:rsidDel="00000000" w:rsidP="00000000" w:rsidRDefault="00000000" w:rsidRPr="00000000" w14:paraId="00000075">
      <w:pPr>
        <w:keepNext w:val="0"/>
        <w:keepLines w:val="0"/>
        <w:pageBreakBefore w:val="0"/>
        <w:widowControl w:val="1"/>
        <w:pBdr>
          <w:left w:color="000000" w:space="0" w:sz="6" w:val="single"/>
          <w:right w:color="000000" w:space="0" w:sz="6" w:val="single"/>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r w:rsidDel="00000000" w:rsidR="00000000" w:rsidRPr="00000000">
        <w:rPr>
          <w:rtl w:val="0"/>
        </w:rPr>
      </w:r>
    </w:p>
    <w:p w:rsidR="00000000" w:rsidDel="00000000" w:rsidP="00000000" w:rsidRDefault="00000000" w:rsidRPr="00000000" w14:paraId="00000076">
      <w:pPr>
        <w:pBdr>
          <w:left w:color="000000" w:space="0" w:sz="6" w:val="single"/>
          <w:bottom w:color="000000" w:space="0" w:sz="6" w:val="single"/>
          <w:right w:color="000000" w:space="0" w:sz="6" w:val="single"/>
        </w:pBdr>
        <w:spacing w:after="0" w:before="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                                      </w:t>
      </w:r>
    </w:p>
    <w:p w:rsidR="00000000" w:rsidDel="00000000" w:rsidP="00000000" w:rsidRDefault="00000000" w:rsidRPr="00000000" w14:paraId="00000077">
      <w:pPr>
        <w:rPr>
          <w:sz w:val="22"/>
          <w:szCs w:val="22"/>
        </w:rPr>
      </w:pPr>
      <w:r w:rsidDel="00000000" w:rsidR="00000000" w:rsidRPr="00000000">
        <w:rPr>
          <w:rtl w:val="0"/>
        </w:rPr>
      </w:r>
    </w:p>
    <w:p w:rsidR="00000000" w:rsidDel="00000000" w:rsidP="00000000" w:rsidRDefault="00000000" w:rsidRPr="00000000" w14:paraId="00000078">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70.0" w:type="dxa"/>
        <w:jc w:val="left"/>
        <w:tblInd w:w="-97.00000000000001" w:type="dxa"/>
        <w:tblLayout w:type="fixed"/>
        <w:tblLook w:val="0000"/>
      </w:tblPr>
      <w:tblGrid>
        <w:gridCol w:w="2175"/>
        <w:gridCol w:w="6795"/>
        <w:tblGridChange w:id="0">
          <w:tblGrid>
            <w:gridCol w:w="2175"/>
            <w:gridCol w:w="679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widowControl w:val="1"/>
              <w:spacing w:after="160" w:before="0" w:line="259" w:lineRule="auto"/>
              <w:jc w:val="left"/>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widowControl w:val="1"/>
              <w:spacing w:after="160" w:before="0" w:line="259" w:lineRule="auto"/>
              <w:jc w:val="left"/>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widowControl w:val="1"/>
              <w:spacing w:after="160" w:before="0" w:line="259" w:lineRule="auto"/>
              <w:jc w:val="left"/>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before="0" w:line="240" w:lineRule="auto"/>
              <w:rPr>
                <w:b w:val="1"/>
                <w:bCs w:val="1"/>
                <w:sz w:val="22"/>
                <w:szCs w:val="22"/>
              </w:rPr>
            </w:pPr>
            <w:r w:rsidDel="00000000" w:rsidR="00000000" w:rsidRPr="00000000">
              <w:rPr>
                <w:b w:val="1"/>
                <w:bCs w:val="1"/>
                <w:sz w:val="22"/>
                <w:szCs w:val="22"/>
                <w:rtl w:val="0"/>
              </w:rPr>
              <w:t xml:space="preserve">Habitate de păduri temperat europene:</w:t>
            </w:r>
          </w:p>
          <w:p w:rsidR="00000000" w:rsidDel="00000000" w:rsidP="00000000" w:rsidRDefault="00000000" w:rsidRPr="00000000" w14:paraId="0000007D">
            <w:pPr>
              <w:spacing w:after="0" w:before="0" w:line="240" w:lineRule="auto"/>
              <w:rPr>
                <w:i w:val="1"/>
                <w:iCs w:val="1"/>
                <w:sz w:val="22"/>
                <w:szCs w:val="22"/>
              </w:rPr>
            </w:pPr>
            <w:r w:rsidDel="00000000" w:rsidR="00000000" w:rsidRPr="00000000">
              <w:rPr>
                <w:i w:val="1"/>
                <w:iCs w:val="1"/>
                <w:sz w:val="22"/>
                <w:szCs w:val="22"/>
                <w:rtl w:val="0"/>
              </w:rPr>
              <w:t xml:space="preserve">9130 Păduri de fag de tip Asperulo-Fagetum </w:t>
            </w:r>
          </w:p>
          <w:p w:rsidR="00000000" w:rsidDel="00000000" w:rsidP="00000000" w:rsidRDefault="00000000" w:rsidRPr="00000000" w14:paraId="0000007E">
            <w:pPr>
              <w:spacing w:after="0" w:before="0" w:line="240" w:lineRule="auto"/>
              <w:rPr>
                <w:i w:val="1"/>
                <w:iCs w:val="1"/>
                <w:sz w:val="22"/>
                <w:szCs w:val="22"/>
              </w:rPr>
            </w:pPr>
            <w:r w:rsidDel="00000000" w:rsidR="00000000" w:rsidRPr="00000000">
              <w:rPr>
                <w:i w:val="1"/>
                <w:iCs w:val="1"/>
                <w:sz w:val="22"/>
                <w:szCs w:val="22"/>
                <w:rtl w:val="0"/>
              </w:rPr>
              <w:t xml:space="preserve">Ecosistem de pajiște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widowControl w:val="1"/>
              <w:spacing w:after="160" w:before="0" w:line="259" w:lineRule="auto"/>
              <w:jc w:val="left"/>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before="0" w:line="240" w:lineRule="auto"/>
              <w:rPr>
                <w:i w:val="1"/>
                <w:iCs w:val="1"/>
                <w:sz w:val="22"/>
                <w:szCs w:val="22"/>
              </w:rPr>
            </w:pPr>
            <w:r w:rsidDel="00000000" w:rsidR="00000000" w:rsidRPr="00000000">
              <w:rPr>
                <w:b w:val="1"/>
                <w:bCs w:val="1"/>
                <w:sz w:val="22"/>
                <w:szCs w:val="22"/>
                <w:rtl w:val="0"/>
              </w:rPr>
              <w:t xml:space="preserve">Amfibieni</w:t>
            </w:r>
            <w:r w:rsidDel="00000000" w:rsidR="00000000" w:rsidRPr="00000000">
              <w:rPr>
                <w:i w:val="1"/>
                <w:iCs w:val="1"/>
                <w:sz w:val="22"/>
                <w:szCs w:val="22"/>
                <w:rtl w:val="0"/>
              </w:rPr>
              <w:t xml:space="preserve">:</w:t>
            </w:r>
          </w:p>
          <w:p w:rsidR="00000000" w:rsidDel="00000000" w:rsidP="00000000" w:rsidRDefault="00000000" w:rsidRPr="00000000" w14:paraId="00000081">
            <w:pPr>
              <w:spacing w:after="0" w:before="0" w:line="240" w:lineRule="auto"/>
              <w:rPr>
                <w:i w:val="1"/>
                <w:iCs w:val="1"/>
                <w:sz w:val="22"/>
                <w:szCs w:val="22"/>
              </w:rPr>
            </w:pPr>
            <w:r w:rsidDel="00000000" w:rsidR="00000000" w:rsidRPr="00000000">
              <w:rPr>
                <w:i w:val="1"/>
                <w:iCs w:val="1"/>
                <w:sz w:val="22"/>
                <w:szCs w:val="22"/>
                <w:rtl w:val="0"/>
              </w:rPr>
              <w:t xml:space="preserve">1193 Bombina variegata</w:t>
              <w:br w:type="textWrapping"/>
              <w:t xml:space="preserve">1209 Rana dalmatina                                     </w:t>
            </w:r>
          </w:p>
          <w:p w:rsidR="00000000" w:rsidDel="00000000" w:rsidP="00000000" w:rsidRDefault="00000000" w:rsidRPr="00000000" w14:paraId="00000082">
            <w:pPr>
              <w:spacing w:after="0" w:before="0" w:line="240" w:lineRule="auto"/>
              <w:rPr>
                <w:i w:val="1"/>
                <w:iCs w:val="1"/>
                <w:sz w:val="22"/>
                <w:szCs w:val="22"/>
              </w:rPr>
            </w:pPr>
            <w:r w:rsidDel="00000000" w:rsidR="00000000" w:rsidRPr="00000000">
              <w:rPr>
                <w:b w:val="1"/>
                <w:bCs w:val="1"/>
                <w:i w:val="1"/>
                <w:iCs w:val="1"/>
                <w:sz w:val="22"/>
                <w:szCs w:val="22"/>
                <w:rtl w:val="0"/>
              </w:rPr>
              <w:t xml:space="preserve">Reptile</w:t>
            </w:r>
            <w:r w:rsidDel="00000000" w:rsidR="00000000" w:rsidRPr="00000000">
              <w:rPr>
                <w:i w:val="1"/>
                <w:iCs w:val="1"/>
                <w:sz w:val="22"/>
                <w:szCs w:val="22"/>
                <w:rtl w:val="0"/>
              </w:rPr>
              <w:t xml:space="preserve">: </w:t>
            </w:r>
          </w:p>
          <w:p w:rsidR="00000000" w:rsidDel="00000000" w:rsidP="00000000" w:rsidRDefault="00000000" w:rsidRPr="00000000" w14:paraId="00000083">
            <w:pPr>
              <w:spacing w:after="0" w:before="0" w:line="240" w:lineRule="auto"/>
              <w:rPr>
                <w:i w:val="1"/>
                <w:iCs w:val="1"/>
                <w:sz w:val="22"/>
                <w:szCs w:val="22"/>
              </w:rPr>
            </w:pPr>
            <w:r w:rsidDel="00000000" w:rsidR="00000000" w:rsidRPr="00000000">
              <w:rPr>
                <w:i w:val="1"/>
                <w:iCs w:val="1"/>
                <w:sz w:val="22"/>
                <w:szCs w:val="22"/>
                <w:rtl w:val="0"/>
              </w:rPr>
              <w:t xml:space="preserve">1261 Lacerta agilis</w:t>
              <w:br w:type="textWrapping"/>
              <w:t xml:space="preserve">1263 Lacerta viridis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widowControl w:val="1"/>
              <w:spacing w:after="160" w:before="0" w:line="259" w:lineRule="auto"/>
              <w:jc w:val="left"/>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before="0" w:lineRule="auto"/>
              <w:jc w:val="both"/>
              <w:rPr>
                <w:sz w:val="22"/>
                <w:szCs w:val="22"/>
              </w:rPr>
            </w:pPr>
            <w:r w:rsidDel="00000000" w:rsidR="00000000" w:rsidRPr="00000000">
              <w:rPr>
                <w:sz w:val="22"/>
                <w:szCs w:val="22"/>
                <w:rtl w:val="0"/>
              </w:rPr>
              <w:t xml:space="preserve">Zona include ecosisteme forestiere cu valoare conservativă ridicată, caracterizate prin continuitate ecologică și condiții favorabile pentru menținerea biodiversității asociate habitatelor forestiere bine conservate. Prezența zonelor umede temporare, a lizierei și a microhabitatelor naturale contribuie la asigurarea condițiilor necesare pentru specii de amfibieni și reptile de interes conservativ.</w:t>
            </w:r>
          </w:p>
          <w:p w:rsidR="00000000" w:rsidDel="00000000" w:rsidP="00000000" w:rsidRDefault="00000000" w:rsidRPr="00000000" w14:paraId="00000086">
            <w:pPr>
              <w:spacing w:after="0" w:before="0" w:lineRule="auto"/>
              <w:jc w:val="both"/>
              <w:rPr>
                <w:sz w:val="22"/>
                <w:szCs w:val="22"/>
              </w:rPr>
            </w:pPr>
            <w:r w:rsidDel="00000000" w:rsidR="00000000" w:rsidRPr="00000000">
              <w:rPr>
                <w:sz w:val="22"/>
                <w:szCs w:val="22"/>
                <w:rtl w:val="0"/>
              </w:rPr>
              <w:t xml:space="preserve">Valoarea ecologică a zonei este susținută atât de caracteristicile ecosistemelor forestiere prezente, cât și de statutul de protecție conferit prin desemnarea ca monument al naturii, relevant pentru conservarea patrimoniului natural și a biodiversității asociate.</w:t>
            </w:r>
          </w:p>
          <w:p w:rsidR="00000000" w:rsidDel="00000000" w:rsidP="00000000" w:rsidRDefault="00000000" w:rsidRPr="00000000" w14:paraId="00000087">
            <w:pPr>
              <w:spacing w:after="0" w:before="0" w:lineRule="auto"/>
              <w:jc w:val="both"/>
              <w:rPr>
                <w:sz w:val="22"/>
                <w:szCs w:val="22"/>
              </w:rPr>
            </w:pPr>
            <w:r w:rsidDel="00000000" w:rsidR="00000000" w:rsidRPr="00000000">
              <w:rPr>
                <w:sz w:val="22"/>
                <w:szCs w:val="22"/>
                <w:rtl w:val="0"/>
              </w:rPr>
              <w:t xml:space="preserve">Desemnarea ca ZPB se fundamentează pe criteriul stabilit de metodologie pentru monumentele naturii, precum și pe prezența habitatelor și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widowControl w:val="1"/>
              <w:spacing w:after="160" w:before="0" w:line="259" w:lineRule="auto"/>
              <w:jc w:val="left"/>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160" w:before="0" w:lineRule="auto"/>
              <w:jc w:val="both"/>
              <w:rPr>
                <w:sz w:val="22"/>
                <w:szCs w:val="22"/>
              </w:rPr>
            </w:pPr>
            <w:r w:rsidDel="00000000" w:rsidR="00000000" w:rsidRPr="00000000">
              <w:rPr>
                <w:sz w:val="22"/>
                <w:szCs w:val="22"/>
                <w:rtl w:val="0"/>
              </w:rPr>
              <w:t xml:space="preserve">G01.04 Drumeții montane, alpinism, speologie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widowControl w:val="1"/>
              <w:spacing w:after="160" w:before="0" w:line="259" w:lineRule="auto"/>
              <w:jc w:val="left"/>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8C">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E">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5">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7">
            <w:pPr>
              <w:jc w:val="both"/>
              <w:rPr>
                <w:b w:val="1"/>
                <w:bCs w:val="1"/>
                <w:sz w:val="22"/>
                <w:szCs w:val="22"/>
              </w:rPr>
            </w:pPr>
            <w:r w:rsidDel="00000000" w:rsidR="00000000" w:rsidRPr="00000000">
              <w:rPr>
                <w:b w:val="1"/>
                <w:bCs w:val="1"/>
                <w:sz w:val="22"/>
                <w:szCs w:val="22"/>
                <w:rtl w:val="0"/>
              </w:rPr>
              <w:t xml:space="preserve">Obiective și măsuri de management activ pentru ecosistemele de pajiști</w:t>
            </w:r>
          </w:p>
          <w:p w:rsidR="00000000" w:rsidDel="00000000" w:rsidP="00000000" w:rsidRDefault="00000000" w:rsidRPr="00000000" w14:paraId="000000A8">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AA">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B1">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C3">
            <w:pPr>
              <w:jc w:val="both"/>
              <w:rPr/>
            </w:pPr>
            <w:r w:rsidDel="00000000" w:rsidR="00000000" w:rsidRPr="00000000">
              <w:rPr>
                <w:rtl w:val="0"/>
              </w:rPr>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widowControl w:val="1"/>
              <w:spacing w:after="160" w:before="0" w:line="259" w:lineRule="auto"/>
              <w:jc w:val="left"/>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widowControl w:val="1"/>
              <w:spacing w:after="160" w:before="0" w:line="259" w:lineRule="auto"/>
              <w:jc w:val="left"/>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color="000000" w:space="0" w:sz="6" w:val="single"/>
          <w:left w:color="000000" w:space="0" w:sz="6" w:val="single"/>
          <w:right w:color="000000" w:space="0" w:sz="6" w:val="single"/>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imgiv363lhya" w:id="0"/>
      <w:bookmarkEnd w:id="0"/>
      <w:r w:rsidDel="00000000" w:rsidR="00000000" w:rsidRPr="00000000">
        <w:rPr>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 Ed. Academiei R.S.R., Bucuresti,</w:t>
      </w:r>
      <w:r w:rsidDel="00000000" w:rsidR="00000000" w:rsidRPr="00000000">
        <w:rPr>
          <w:rtl w:val="0"/>
        </w:rPr>
      </w:r>
    </w:p>
    <w:p w:rsidR="00000000" w:rsidDel="00000000" w:rsidP="00000000" w:rsidRDefault="00000000" w:rsidRPr="00000000" w14:paraId="000000C9">
      <w:pPr>
        <w:keepNext w:val="0"/>
        <w:keepLines w:val="0"/>
        <w:pageBreakBefore w:val="0"/>
        <w:widowControl w:val="1"/>
        <w:pBdr>
          <w:left w:color="000000" w:space="0" w:sz="6" w:val="single"/>
          <w:right w:color="000000" w:space="0" w:sz="6" w:val="single"/>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r w:rsidDel="00000000" w:rsidR="00000000" w:rsidRPr="00000000">
        <w:rPr>
          <w:rtl w:val="0"/>
        </w:rPr>
      </w:r>
    </w:p>
    <w:p w:rsidR="00000000" w:rsidDel="00000000" w:rsidP="00000000" w:rsidRDefault="00000000" w:rsidRPr="00000000" w14:paraId="000000CA">
      <w:pPr>
        <w:keepNext w:val="0"/>
        <w:keepLines w:val="0"/>
        <w:pageBreakBefore w:val="0"/>
        <w:widowControl w:val="1"/>
        <w:pBdr>
          <w:left w:color="000000" w:space="0" w:sz="6" w:val="single"/>
          <w:right w:color="000000" w:space="0" w:sz="6" w:val="single"/>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 N. Donita, A. Popescu, Pauca- Comanescu M., Mihailescu S., 2005 - Habitatele din Romania” – Biris I., Editura Tehnica Silvica, Bucuresti,                                                                                   </w:t>
      </w:r>
      <w:r w:rsidDel="00000000" w:rsidR="00000000" w:rsidRPr="00000000">
        <w:rPr>
          <w:b w:val="0"/>
          <w:bCs w:val="0"/>
          <w:i w:val="0"/>
          <w:iCs w:val="0"/>
          <w:smallCaps w:val="0"/>
          <w:strike w:val="0"/>
          <w:color w:val="000000"/>
          <w:sz w:val="24"/>
          <w:szCs w:val="24"/>
          <w:u w:val="none"/>
          <w:shd w:fill="auto" w:val="clear"/>
          <w:vertAlign w:val="baseline"/>
          <w:rtl w:val="0"/>
        </w:rPr>
        <w:t xml:space="preserve">                  </w:t>
      </w:r>
      <w:r w:rsidDel="00000000" w:rsidR="00000000" w:rsidRPr="00000000">
        <w:rPr>
          <w:b w:val="0"/>
          <w:bCs w:val="0"/>
          <w:i w:val="0"/>
          <w:iCs w:val="0"/>
          <w:smallCaps w:val="0"/>
          <w:strike w:val="0"/>
          <w:color w:val="000000"/>
          <w:sz w:val="22"/>
          <w:szCs w:val="22"/>
          <w:u w:val="none"/>
          <w:shd w:fill="auto" w:val="clear"/>
          <w:vertAlign w:val="baseline"/>
          <w:rtl w:val="0"/>
        </w:rPr>
        <w:t xml:space="preserve">- Gafta D. &amp; Mountford J.O. 2008- “Manual de interpretare a habitatelor Natura 2000 din Romania”, Ed. RISOPRINT, editor M.M.D.D.</w:t>
      </w:r>
      <w:r w:rsidDel="00000000" w:rsidR="00000000" w:rsidRPr="00000000">
        <w:rPr>
          <w:rtl w:val="0"/>
        </w:rPr>
      </w:r>
    </w:p>
    <w:p w:rsidR="00000000" w:rsidDel="00000000" w:rsidP="00000000" w:rsidRDefault="00000000" w:rsidRPr="00000000" w14:paraId="000000CB">
      <w:pPr>
        <w:keepNext w:val="0"/>
        <w:keepLines w:val="0"/>
        <w:pageBreakBefore w:val="0"/>
        <w:widowControl w:val="1"/>
        <w:pBdr>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CE">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color="000000" w:space="0" w:sz="6" w:val="single"/>
          <w:left w:color="000000" w:space="0" w:sz="6" w:val="single"/>
          <w:right w:color="000000" w:space="0" w:sz="6" w:val="single"/>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5vdhqbrr50qn" w:id="1"/>
      <w:bookmarkEnd w:id="1"/>
      <w:r w:rsidDel="00000000" w:rsidR="00000000" w:rsidRPr="00000000">
        <w:rPr>
          <w:b w:val="0"/>
          <w:bCs w:val="0"/>
          <w:i w:val="0"/>
          <w:iCs w:val="0"/>
          <w:smallCaps w:val="0"/>
          <w:strike w:val="0"/>
          <w:color w:val="000000"/>
          <w:sz w:val="22"/>
          <w:szCs w:val="22"/>
          <w:u w:val="none"/>
          <w:shd w:fill="auto" w:val="clear"/>
          <w:vertAlign w:val="baseline"/>
          <w:rtl w:val="0"/>
        </w:rPr>
        <w:t xml:space="preserve">Consultările publice au fost realizate la: 17 martie 2025 – Bacău, jud. Bacău, 4 aprilie 2025 – corespondență DS Bacău.</w:t>
      </w:r>
      <w:r w:rsidDel="00000000" w:rsidR="00000000" w:rsidRPr="00000000">
        <w:rPr>
          <w:rtl w:val="0"/>
        </w:rPr>
      </w:r>
    </w:p>
    <w:p w:rsidR="00000000" w:rsidDel="00000000" w:rsidP="00000000" w:rsidRDefault="00000000" w:rsidRPr="00000000" w14:paraId="000000D0">
      <w:pPr>
        <w:keepNext w:val="0"/>
        <w:keepLines w:val="0"/>
        <w:pageBreakBefore w:val="0"/>
        <w:widowControl w:val="1"/>
        <w:pBdr>
          <w:left w:color="000000" w:space="0" w:sz="6" w:val="single"/>
          <w:bottom w:color="000000" w:space="0" w:sz="6" w:val="single"/>
          <w:right w:color="000000" w:space="0" w:sz="6" w:val="single"/>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 23 ianuarie 2026 cu participarea factorilor interesați relevanți din județul Bacău</w:t>
      </w:r>
      <w:r w:rsidDel="00000000" w:rsidR="00000000" w:rsidRPr="00000000">
        <w:rPr>
          <w:rtl w:val="0"/>
        </w:rPr>
      </w:r>
    </w:p>
    <w:p w:rsidR="00000000" w:rsidDel="00000000" w:rsidP="00000000" w:rsidRDefault="00000000" w:rsidRPr="00000000" w14:paraId="000000D1">
      <w:pPr>
        <w:jc w:val="center"/>
        <w:rPr>
          <w:b w:val="1"/>
          <w:bCs w:val="1"/>
          <w:sz w:val="22"/>
          <w:szCs w:val="22"/>
        </w:rPr>
      </w:pPr>
      <w:r w:rsidDel="00000000" w:rsidR="00000000" w:rsidRPr="00000000">
        <w:rPr>
          <w:rtl w:val="0"/>
        </w:rPr>
      </w:r>
    </w:p>
    <w:p w:rsidR="00000000" w:rsidDel="00000000" w:rsidP="00000000" w:rsidRDefault="00000000" w:rsidRPr="00000000" w14:paraId="000000D2">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D3">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4">
      <w:pPr>
        <w:rPr/>
      </w:pPr>
      <w:r w:rsidDel="00000000" w:rsidR="00000000" w:rsidRPr="00000000">
        <w:rPr>
          <w:sz w:val="22"/>
          <w:szCs w:val="22"/>
          <w:rtl w:val="0"/>
        </w:rPr>
        <w:t xml:space="preserve">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D5">
      <w:pPr>
        <w:widowControl w:val="1"/>
        <w:spacing w:after="160" w:before="0" w:line="259" w:lineRule="auto"/>
        <w:jc w:val="left"/>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24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24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24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24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24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240" w:lineRule="auto"/>
    </w:pPr>
    <w:rPr>
      <w:rFonts w:ascii="Calibri" w:cs="Calibri" w:eastAsia="Calibri" w:hAnsi="Calibri"/>
      <w:i w:val="1"/>
      <w:iCs w:val="1"/>
      <w:color w:val="595959"/>
      <w:sz w:val="22"/>
      <w:szCs w:val="22"/>
    </w:rPr>
  </w:style>
  <w:style w:type="paragraph" w:styleId="Title">
    <w:name w:val="Title"/>
    <w:basedOn w:val="Normal"/>
    <w:next w:val="Normal"/>
    <w:pPr>
      <w:spacing w:after="80" w:before="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H4oQgYysHmSrAKAY/DV/5B4Qo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Mg5oLmltZ2l2MzYzbGh5YTIOaC41dmRocWJycjUwcW44AHIhMXdEVDRyOEpsTzlFcHpZb0pweU4wMHRwbG85QWhtWEF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